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  017/06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Padrão para a Rede Municipal de Ensino de Cachoeirinha.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encaminhou, ao Conselho Municipal de Educação para apreciação, o Regimento Escolar Padrão para a Rede Municipal de Ensino deste município, com organização curricular séries e anos contendo alterações para atender as leis nº 11.114, de 16 de maio de 2005 e  nº 11.274, de 06 de fevereiro de 2006.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 Regimento Escolar encaminhado disciplina o Ensino Fundamental de 8 e 9 anos.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Ofício nº 081/2006 da SMEP/setor Aspectos Legais.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 Regimento Escolar ,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 Regimento Escolar está aprovado, ressalvados as possíveis incorreções de linguagem.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cópias originais do Regimento Escolar, homologadas, fica uma arquivada no Conselho Municipal de Educação e as demais serão enviadas à Secretaria Municipal de Educação e Pesquisa.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Valéria Gil de Souza Kim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Gelaine Sarmento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Ionice Machado Alexandre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Catarina Comper Dullesko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29 de dezembro de 2006.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3735" cy="77724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735" cy="777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